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78" w:rsidRPr="00CE08DA" w:rsidRDefault="00CE08DA">
      <w:pPr>
        <w:rPr>
          <w:rFonts w:ascii="Arial" w:hAnsi="Arial" w:cs="Arial"/>
          <w:b/>
          <w:sz w:val="24"/>
          <w:szCs w:val="24"/>
        </w:rPr>
      </w:pPr>
      <w:r w:rsidRPr="00CE08DA">
        <w:rPr>
          <w:rFonts w:ascii="Arial" w:hAnsi="Arial" w:cs="Arial"/>
          <w:b/>
          <w:sz w:val="24"/>
          <w:szCs w:val="24"/>
        </w:rPr>
        <w:t>Malla Noveno Tercer Periodo.</w:t>
      </w:r>
    </w:p>
    <w:p w:rsidR="00CE08DA" w:rsidRPr="00CE08DA" w:rsidRDefault="00CE08DA">
      <w:pPr>
        <w:rPr>
          <w:rFonts w:ascii="Arial" w:hAnsi="Arial" w:cs="Arial"/>
          <w:b/>
          <w:sz w:val="24"/>
          <w:szCs w:val="24"/>
        </w:rPr>
      </w:pPr>
    </w:p>
    <w:p w:rsidR="00CE08DA" w:rsidRPr="00CE08DA" w:rsidRDefault="00CE08DA" w:rsidP="00CE08DA">
      <w:pPr>
        <w:jc w:val="both"/>
        <w:rPr>
          <w:rFonts w:ascii="Arial" w:hAnsi="Arial" w:cs="Arial"/>
          <w:b/>
          <w:sz w:val="24"/>
          <w:szCs w:val="24"/>
        </w:rPr>
      </w:pPr>
      <w:r w:rsidRPr="00CE08DA">
        <w:rPr>
          <w:rFonts w:ascii="Arial" w:hAnsi="Arial" w:cs="Arial"/>
          <w:b/>
          <w:sz w:val="24"/>
          <w:szCs w:val="24"/>
        </w:rPr>
        <w:t>Preguntas Orientadoras.</w:t>
      </w:r>
    </w:p>
    <w:p w:rsidR="00CE08DA" w:rsidRDefault="00CE08DA" w:rsidP="00CE08DA">
      <w:pPr>
        <w:jc w:val="both"/>
      </w:pPr>
    </w:p>
    <w:p w:rsidR="00CE08DA" w:rsidRPr="00CE08DA" w:rsidRDefault="00CE08DA" w:rsidP="00CE08DA">
      <w:pPr>
        <w:pStyle w:val="Prrafodelista"/>
        <w:framePr w:hSpace="141" w:wrap="around" w:vAnchor="text" w:hAnchor="margin" w:xAlign="center" w:y="91"/>
        <w:numPr>
          <w:ilvl w:val="0"/>
          <w:numId w:val="1"/>
        </w:numPr>
        <w:suppressAutoHyphens/>
        <w:spacing w:before="20" w:after="20"/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 xml:space="preserve">¿Cómo  utilizo las diferentes formas  de las estructuras para  enseñar ángulos y </w:t>
      </w:r>
      <w:r w:rsidRPr="00CE08DA">
        <w:rPr>
          <w:rFonts w:ascii="Arial" w:hAnsi="Arial" w:cs="Arial"/>
          <w:sz w:val="24"/>
          <w:szCs w:val="24"/>
        </w:rPr>
        <w:t>congruencia</w:t>
      </w:r>
      <w:r>
        <w:rPr>
          <w:rFonts w:ascii="Arial" w:hAnsi="Arial" w:cs="Arial"/>
          <w:sz w:val="24"/>
          <w:szCs w:val="24"/>
        </w:rPr>
        <w:t>?</w:t>
      </w:r>
    </w:p>
    <w:p w:rsidR="00CE08DA" w:rsidRPr="00CE08DA" w:rsidRDefault="00CE08DA" w:rsidP="00CE08DA">
      <w:pPr>
        <w:pStyle w:val="Prrafodelista"/>
        <w:framePr w:hSpace="141" w:wrap="around" w:vAnchor="text" w:hAnchor="margin" w:xAlign="center" w:y="91"/>
        <w:numPr>
          <w:ilvl w:val="0"/>
          <w:numId w:val="1"/>
        </w:numPr>
        <w:suppressAutoHyphens/>
        <w:spacing w:before="20" w:after="20"/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¿Cómo  relaciono  los espacios y medidas y formas para comprender los polígonos?</w:t>
      </w:r>
    </w:p>
    <w:p w:rsidR="00CE08DA" w:rsidRPr="00CE08DA" w:rsidRDefault="00CE08DA" w:rsidP="00CE08DA">
      <w:pPr>
        <w:pStyle w:val="Prrafodelista"/>
        <w:numPr>
          <w:ilvl w:val="0"/>
          <w:numId w:val="1"/>
        </w:numPr>
        <w:jc w:val="both"/>
      </w:pPr>
      <w:r w:rsidRPr="00CE08DA">
        <w:rPr>
          <w:rFonts w:ascii="Arial" w:hAnsi="Arial" w:cs="Arial"/>
          <w:sz w:val="24"/>
          <w:szCs w:val="24"/>
          <w:lang w:val="es-MX"/>
        </w:rPr>
        <w:t>¿Cómo vínculo la adecuada distribución  de las estructuras, con la utilización de la circunferencia, la longitud  y los sistemas de medida  con su relación funcional matemática para la definición y comprensión de los conceptos y sus aplicaciones?</w:t>
      </w:r>
    </w:p>
    <w:p w:rsidR="00CE08DA" w:rsidRDefault="00CE08DA" w:rsidP="00CE08DA">
      <w:pPr>
        <w:jc w:val="both"/>
      </w:pPr>
    </w:p>
    <w:p w:rsidR="00CE08DA" w:rsidRPr="00CE08DA" w:rsidRDefault="00CE08DA" w:rsidP="00CE08DA">
      <w:pPr>
        <w:jc w:val="both"/>
        <w:rPr>
          <w:rFonts w:ascii="Arial" w:hAnsi="Arial" w:cs="Arial"/>
          <w:b/>
          <w:sz w:val="24"/>
          <w:szCs w:val="24"/>
        </w:rPr>
      </w:pPr>
      <w:r w:rsidRPr="00CE08DA">
        <w:rPr>
          <w:rFonts w:ascii="Arial" w:hAnsi="Arial" w:cs="Arial"/>
          <w:b/>
          <w:sz w:val="24"/>
          <w:szCs w:val="24"/>
        </w:rPr>
        <w:t>CONTENIDOS CONCEPTUALES</w:t>
      </w:r>
    </w:p>
    <w:p w:rsidR="00CE08DA" w:rsidRPr="00CE08DA" w:rsidRDefault="00CE08DA" w:rsidP="00CE08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Resolución de progresiones aritméticas y geométricas.</w:t>
      </w:r>
    </w:p>
    <w:p w:rsidR="00CE08DA" w:rsidRPr="00CE08DA" w:rsidRDefault="00CE08DA" w:rsidP="00CE08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Conceptualización  de congruencia y semejanza.</w:t>
      </w:r>
    </w:p>
    <w:p w:rsidR="00CE08DA" w:rsidRPr="00CE08DA" w:rsidRDefault="00CE08DA" w:rsidP="00CE08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Regiones sombreadas.</w:t>
      </w:r>
    </w:p>
    <w:p w:rsidR="00CE08DA" w:rsidRPr="00CE08DA" w:rsidRDefault="00CE08DA" w:rsidP="00CE08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Conceptos básicos de estadística.</w:t>
      </w:r>
    </w:p>
    <w:p w:rsidR="00CE08DA" w:rsidRPr="00CE08DA" w:rsidRDefault="00CE08DA" w:rsidP="00CE08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Organización y representación de datos.</w:t>
      </w:r>
    </w:p>
    <w:p w:rsidR="00CE08DA" w:rsidRPr="00CE08DA" w:rsidRDefault="00CE08DA" w:rsidP="00CE08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Medidas de tendencia central.</w:t>
      </w:r>
    </w:p>
    <w:p w:rsidR="00CE08DA" w:rsidRPr="00CE08DA" w:rsidRDefault="00CE08DA" w:rsidP="00CE08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Introducción a la probabilidad.</w:t>
      </w:r>
    </w:p>
    <w:p w:rsidR="00CE08DA" w:rsidRPr="00CE08DA" w:rsidRDefault="00CE08DA" w:rsidP="00CE08DA">
      <w:pPr>
        <w:jc w:val="both"/>
        <w:rPr>
          <w:rFonts w:ascii="Arial" w:hAnsi="Arial" w:cs="Arial"/>
          <w:sz w:val="24"/>
          <w:szCs w:val="24"/>
        </w:rPr>
      </w:pPr>
    </w:p>
    <w:p w:rsidR="00CE08DA" w:rsidRPr="00CE08DA" w:rsidRDefault="00CE08DA" w:rsidP="00CE08DA">
      <w:pPr>
        <w:jc w:val="both"/>
        <w:rPr>
          <w:rFonts w:ascii="Arial" w:hAnsi="Arial" w:cs="Arial"/>
          <w:b/>
          <w:sz w:val="24"/>
          <w:szCs w:val="24"/>
        </w:rPr>
      </w:pPr>
      <w:r w:rsidRPr="00CE08DA">
        <w:rPr>
          <w:rFonts w:ascii="Arial" w:hAnsi="Arial" w:cs="Arial"/>
          <w:b/>
          <w:sz w:val="24"/>
          <w:szCs w:val="24"/>
        </w:rPr>
        <w:t>CONTENIDOS PROCEDIMENTALES</w:t>
      </w:r>
    </w:p>
    <w:p w:rsidR="00CE08DA" w:rsidRPr="00CE08DA" w:rsidRDefault="00CE08DA" w:rsidP="00CE08D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 xml:space="preserve">Aplicación de progresiones aritméticas y geométricas en la </w:t>
      </w:r>
    </w:p>
    <w:p w:rsidR="00CE08DA" w:rsidRPr="00CE08DA" w:rsidRDefault="00CE08DA" w:rsidP="00CE08D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Solución de problemas.</w:t>
      </w:r>
    </w:p>
    <w:p w:rsidR="00CE08DA" w:rsidRPr="00CE08DA" w:rsidRDefault="00CE08DA" w:rsidP="00CE08D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Interpretación y aplicación del teorema de Thales.</w:t>
      </w:r>
    </w:p>
    <w:p w:rsidR="00CE08DA" w:rsidRPr="00CE08DA" w:rsidRDefault="00CE08DA" w:rsidP="00CE08D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Exploración y resolución de problemas.</w:t>
      </w:r>
    </w:p>
    <w:p w:rsidR="00CE08DA" w:rsidRPr="00CE08DA" w:rsidRDefault="00CE08DA" w:rsidP="00CE08D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Elaboración de tablas de frecuencia a partir de un conjunto dado.</w:t>
      </w:r>
    </w:p>
    <w:p w:rsidR="00CE08DA" w:rsidRPr="00CE08DA" w:rsidRDefault="00CE08DA" w:rsidP="00CE08D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Interpretación de gráficas y mapas conceptuales sobre estadística.</w:t>
      </w:r>
    </w:p>
    <w:p w:rsidR="00CE08DA" w:rsidRPr="00CE08DA" w:rsidRDefault="00CE08DA" w:rsidP="00CE08DA">
      <w:pPr>
        <w:jc w:val="both"/>
        <w:rPr>
          <w:rFonts w:ascii="Arial" w:hAnsi="Arial" w:cs="Arial"/>
          <w:sz w:val="24"/>
          <w:szCs w:val="24"/>
        </w:rPr>
      </w:pPr>
    </w:p>
    <w:p w:rsidR="00CE08DA" w:rsidRPr="00CE08DA" w:rsidRDefault="00CE08DA" w:rsidP="00CE08DA">
      <w:pPr>
        <w:jc w:val="both"/>
        <w:rPr>
          <w:rFonts w:ascii="Arial" w:hAnsi="Arial" w:cs="Arial"/>
          <w:b/>
          <w:sz w:val="24"/>
          <w:szCs w:val="24"/>
        </w:rPr>
      </w:pPr>
      <w:r w:rsidRPr="00CE08DA">
        <w:rPr>
          <w:rFonts w:ascii="Arial" w:hAnsi="Arial" w:cs="Arial"/>
          <w:b/>
          <w:sz w:val="24"/>
          <w:szCs w:val="24"/>
        </w:rPr>
        <w:t>CONTENIDOS ACTITUDINALES</w:t>
      </w:r>
    </w:p>
    <w:p w:rsidR="00CE08DA" w:rsidRPr="00CE08DA" w:rsidRDefault="00CE08DA" w:rsidP="00CE08D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Respeto por las fuentes y honestidad en la presentación de resultado.</w:t>
      </w:r>
    </w:p>
    <w:p w:rsidR="00CE08DA" w:rsidRPr="00CE08DA" w:rsidRDefault="00CE08DA" w:rsidP="00CE08D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Interés por consultar la temática en cuestión.</w:t>
      </w:r>
    </w:p>
    <w:p w:rsidR="00CE08DA" w:rsidRPr="00CE08DA" w:rsidRDefault="00CE08DA" w:rsidP="00CE08D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Cuestionamiento e interrogantes acerca del tema trabajado.</w:t>
      </w:r>
    </w:p>
    <w:p w:rsidR="00CE08DA" w:rsidRPr="00CE08DA" w:rsidRDefault="00CE08DA" w:rsidP="00CE08D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Realización de tareas y disposición correcta para recibir la clase.</w:t>
      </w:r>
    </w:p>
    <w:p w:rsidR="00CE08DA" w:rsidRPr="00CE08DA" w:rsidRDefault="00CE08DA" w:rsidP="00CE08D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lastRenderedPageBreak/>
        <w:t>Valoración de los planteamientos e ideas de los compañeros.</w:t>
      </w:r>
    </w:p>
    <w:p w:rsidR="00CE08DA" w:rsidRPr="00CE08DA" w:rsidRDefault="00CE08DA" w:rsidP="00CE08D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E08DA">
        <w:rPr>
          <w:rFonts w:ascii="Arial" w:hAnsi="Arial" w:cs="Arial"/>
          <w:sz w:val="24"/>
          <w:szCs w:val="24"/>
        </w:rPr>
        <w:t>Actitud positiva  para realizar procesos de retroalimentación de conocimientos.</w:t>
      </w:r>
    </w:p>
    <w:p w:rsidR="00CE08DA" w:rsidRDefault="00CE08DA" w:rsidP="00CE08DA">
      <w:pPr>
        <w:jc w:val="both"/>
        <w:rPr>
          <w:rFonts w:ascii="Arial" w:hAnsi="Arial" w:cs="Arial"/>
          <w:sz w:val="24"/>
          <w:szCs w:val="24"/>
        </w:rPr>
      </w:pPr>
    </w:p>
    <w:p w:rsidR="00CE08DA" w:rsidRPr="00CE08DA" w:rsidRDefault="00CE08DA" w:rsidP="00CE08DA">
      <w:pPr>
        <w:jc w:val="both"/>
        <w:rPr>
          <w:rFonts w:ascii="Arial" w:hAnsi="Arial" w:cs="Arial"/>
          <w:b/>
          <w:sz w:val="24"/>
          <w:szCs w:val="24"/>
        </w:rPr>
      </w:pPr>
      <w:r w:rsidRPr="00CE08DA">
        <w:rPr>
          <w:rFonts w:ascii="Arial" w:hAnsi="Arial" w:cs="Arial"/>
          <w:b/>
          <w:sz w:val="24"/>
          <w:szCs w:val="24"/>
        </w:rPr>
        <w:t>Indicadores de desempeño</w:t>
      </w:r>
    </w:p>
    <w:p w:rsidR="00CE08DA" w:rsidRPr="00CE08DA" w:rsidRDefault="00CE08DA" w:rsidP="00CE08DA">
      <w:pPr>
        <w:jc w:val="both"/>
        <w:rPr>
          <w:rFonts w:ascii="Arial" w:hAnsi="Arial" w:cs="Arial"/>
          <w:sz w:val="24"/>
          <w:szCs w:val="24"/>
        </w:rPr>
      </w:pPr>
    </w:p>
    <w:p w:rsidR="00CE08DA" w:rsidRPr="00AE2FBC" w:rsidRDefault="00CE08DA" w:rsidP="00CE08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2FBC">
        <w:rPr>
          <w:rFonts w:ascii="Arial" w:eastAsia="Arial" w:hAnsi="Arial" w:cs="Arial"/>
          <w:color w:val="000000" w:themeColor="text1"/>
          <w:sz w:val="24"/>
          <w:szCs w:val="24"/>
        </w:rPr>
        <w:t xml:space="preserve">Resuelve problemas para comprender el entorno matemático y simplifico cálculos usando propiedades y relaciones de los números   reales y de las relaciones y operaciones entre ellos. </w:t>
      </w:r>
    </w:p>
    <w:p w:rsidR="00CE08DA" w:rsidRPr="00AE2FBC" w:rsidRDefault="00CE08DA" w:rsidP="00CE08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2FBC">
        <w:rPr>
          <w:rFonts w:ascii="Arial" w:eastAsia="Arial" w:hAnsi="Arial" w:cs="Arial"/>
          <w:color w:val="000000" w:themeColor="text1"/>
          <w:sz w:val="24"/>
          <w:szCs w:val="24"/>
        </w:rPr>
        <w:t>Aplica y justifica criterios de congruencia y semejanza entre triángulos por medio de talleres para  la resolución y comprensión de situaciones con contextos  matemáticos.</w:t>
      </w:r>
    </w:p>
    <w:p w:rsidR="00CE08DA" w:rsidRPr="00AE2FBC" w:rsidRDefault="00CE08DA" w:rsidP="00CE08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2FBC">
        <w:rPr>
          <w:rFonts w:ascii="Arial" w:hAnsi="Arial" w:cs="Arial"/>
          <w:color w:val="000000" w:themeColor="text1"/>
          <w:sz w:val="24"/>
          <w:szCs w:val="24"/>
        </w:rPr>
        <w:t>Realiza experimentos aleatorios, contrastando los resultados teóricos con los prácticos para la toma de decisiones del evento.</w:t>
      </w:r>
    </w:p>
    <w:p w:rsidR="00CE08DA" w:rsidRPr="00AE2FBC" w:rsidRDefault="00CE08DA" w:rsidP="00CE08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2FBC">
        <w:rPr>
          <w:rFonts w:ascii="Arial" w:eastAsia="Arial" w:hAnsi="Arial" w:cs="Arial"/>
          <w:color w:val="000000" w:themeColor="text1"/>
          <w:sz w:val="24"/>
          <w:szCs w:val="24"/>
        </w:rPr>
        <w:t>Halla la probabilidad de eventos simples usando métodos diversos (listados, diagramas de árbol, técnicas de conteo) para la comprensión de problemas cotidianos.</w:t>
      </w:r>
    </w:p>
    <w:p w:rsidR="00CE08DA" w:rsidRPr="00AE2FBC" w:rsidRDefault="00CE08DA" w:rsidP="00CE08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2FBC">
        <w:rPr>
          <w:rFonts w:ascii="Arial" w:eastAsia="Arial" w:hAnsi="Arial" w:cs="Arial"/>
          <w:color w:val="000000" w:themeColor="text1"/>
          <w:sz w:val="24"/>
          <w:szCs w:val="24"/>
        </w:rPr>
        <w:t>Halla el área de regiones planas por medio de problemas para generalizar  y simbolizar los procedimientos de cálculo de estas figuras.</w:t>
      </w:r>
    </w:p>
    <w:p w:rsidR="00CE08DA" w:rsidRPr="00AE2FBC" w:rsidRDefault="00CE08DA" w:rsidP="00CE08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2FBC">
        <w:rPr>
          <w:rFonts w:ascii="Arial" w:eastAsia="Arial" w:hAnsi="Arial" w:cs="Arial"/>
          <w:color w:val="000000" w:themeColor="text1"/>
          <w:sz w:val="24"/>
          <w:szCs w:val="24"/>
        </w:rPr>
        <w:t>Resuelve problemas que pueden modelarse mediante progresiones aritméticas y geométricas en la solución de situaciones de la vida diaria por medio del trabajo individual y grupal.</w:t>
      </w:r>
    </w:p>
    <w:p w:rsidR="00CE08DA" w:rsidRPr="00CE08DA" w:rsidRDefault="00CE08DA" w:rsidP="00CE08D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E08DA" w:rsidRPr="00CE08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B4945"/>
    <w:multiLevelType w:val="hybridMultilevel"/>
    <w:tmpl w:val="434632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04BEA"/>
    <w:multiLevelType w:val="hybridMultilevel"/>
    <w:tmpl w:val="22429C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D4CB4"/>
    <w:multiLevelType w:val="hybridMultilevel"/>
    <w:tmpl w:val="931886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96406"/>
    <w:multiLevelType w:val="multilevel"/>
    <w:tmpl w:val="0C5467A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23237D5"/>
    <w:multiLevelType w:val="multilevel"/>
    <w:tmpl w:val="318A0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8D72664"/>
    <w:multiLevelType w:val="hybridMultilevel"/>
    <w:tmpl w:val="FF38CA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DA"/>
    <w:rsid w:val="00AC3378"/>
    <w:rsid w:val="00C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EC8961-669C-4FED-815E-D57932FB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8DA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08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08DA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E08DA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TuSoft</dc:creator>
  <cp:keywords/>
  <dc:description/>
  <cp:lastModifiedBy>TuSoft</cp:lastModifiedBy>
  <cp:revision>1</cp:revision>
  <dcterms:created xsi:type="dcterms:W3CDTF">2018-08-13T11:48:00Z</dcterms:created>
  <dcterms:modified xsi:type="dcterms:W3CDTF">2018-08-13T11:57:00Z</dcterms:modified>
</cp:coreProperties>
</file>